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9D74D93-59D6-48A9-BB58-93F4CD432AC0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